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Board Policy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Descriptor Code: IFBG</w:t>
      </w:r>
    </w:p>
    <w:p w:rsidR="008C562D" w:rsidRP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  <w:r w:rsidRPr="008C562D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Internet Acceptable Use for Staff and Students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ab/>
      </w:r>
    </w:p>
    <w:p w:rsidR="008C562D" w:rsidRP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thick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Internet is an electronic communication network that provides vast, diverse, and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unique resources. Our goal in providing this service to teachers, staff, and students is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promote educational excellence in the Thomas County Schools by facilitating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resource sharing, innovation, and communication.</w:t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the schools, student access to and use of the Internet will be under teacher direction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monitored as any other classroom activity. However, it is impossible to control all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materials on a global network and an industrious user may discover inappropriate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information. The school system cannot prevent the possibility that some users may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access material that is not consistent with the educational mission, goals, and policies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school system. It is the belief of the board that the Internet’s advantages far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outweigh its disadvantages. The Thomas County Board of Education views information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gathered from the Internet in the same manner as reference materials identified by the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schools. Specifically, the system supports resources that will enhance the learning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environment with directed guidance from the faculty and staff. Exploration of resources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encouraged.</w:t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required by the Children’s Internet Protection Act, Thomas County Schools has an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Internet filtering system in place to protect the students in our schools. The filtering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system blocks unacceptable sites that fall into the following categories: violence,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pornography, drugs, chat, free email, hate/discrimination, etc.</w:t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students in Thomas County Schools will receive age-appropriate instruction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regarding safe and appropriate online behavior including, but not limited to, electronic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interactions with others on social networking sites and in chat rooms; behaviors that</w:t>
      </w:r>
      <w:r w:rsidR="00011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 constitute cyber bullying; and how to respond when subjected to cyber bullying.</w:t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Pr="008C562D" w:rsidRDefault="008C562D" w:rsidP="000A4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b/>
          <w:bCs/>
          <w:color w:val="000000"/>
          <w:sz w:val="24"/>
          <w:szCs w:val="24"/>
        </w:rPr>
        <w:t>Guidelines for Internet usage:</w:t>
      </w:r>
    </w:p>
    <w:p w:rsidR="008C562D" w:rsidRP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Internet use must be in support of education and research consistent with classroom curriculum.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Use of the Internet must be consistent with the rules appropriate to any network being used or accessed.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Unauthorized use of copyrighted material is prohibited.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Threatening or obscene materials are prohibited.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Distribution of material protected by trade secret is prohibited.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Product advertisement and political lobbying are prohibited.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Commercial activities are not acceptable.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Non-instructional games are prohibited on school computers.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Staff and students shall not download software from home or unauthorized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562D">
        <w:rPr>
          <w:rFonts w:ascii="Arial" w:hAnsi="Arial" w:cs="Arial"/>
          <w:color w:val="000000"/>
          <w:sz w:val="24"/>
          <w:szCs w:val="24"/>
        </w:rPr>
        <w:t>programs from the Internet.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The use of proxy sites to access Internet sites which are blocked by Thomas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County Schools’ is prohibited.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lastRenderedPageBreak/>
        <w:t>Nothing should be posted on the Internet that would not be appropriate for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562D">
        <w:rPr>
          <w:rFonts w:ascii="Arial" w:hAnsi="Arial" w:cs="Arial"/>
          <w:color w:val="000000"/>
          <w:sz w:val="24"/>
          <w:szCs w:val="24"/>
        </w:rPr>
        <w:t>parents, teachers, students, etc. to read. The Internet is a public forum. Any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562D">
        <w:rPr>
          <w:rFonts w:ascii="Arial" w:hAnsi="Arial" w:cs="Arial"/>
          <w:color w:val="000000"/>
          <w:sz w:val="24"/>
          <w:szCs w:val="24"/>
        </w:rPr>
        <w:t>blog post or social networking post, including photographs, which are posted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562D">
        <w:rPr>
          <w:rFonts w:ascii="Arial" w:hAnsi="Arial" w:cs="Arial"/>
          <w:color w:val="000000"/>
          <w:sz w:val="24"/>
          <w:szCs w:val="24"/>
        </w:rPr>
        <w:t>on the Internet are there permanently. Any post that is deleted may be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562D">
        <w:rPr>
          <w:rFonts w:ascii="Arial" w:hAnsi="Arial" w:cs="Arial"/>
          <w:color w:val="000000"/>
          <w:sz w:val="24"/>
          <w:szCs w:val="24"/>
        </w:rPr>
        <w:t>cached in a search engine, school system server, or Internet archive and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562D">
        <w:rPr>
          <w:rFonts w:ascii="Arial" w:hAnsi="Arial" w:cs="Arial"/>
          <w:color w:val="000000"/>
          <w:sz w:val="24"/>
          <w:szCs w:val="24"/>
        </w:rPr>
        <w:t>cause embarrassment years later.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Faculty and staff should refrain from the use of personal social networking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562D">
        <w:rPr>
          <w:rFonts w:ascii="Arial" w:hAnsi="Arial" w:cs="Arial"/>
          <w:color w:val="000000"/>
          <w:sz w:val="24"/>
          <w:szCs w:val="24"/>
        </w:rPr>
        <w:t>sites including, but not limited to, Twitter, Facebook, Instagram, or Tumblr,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562D">
        <w:rPr>
          <w:rFonts w:ascii="Arial" w:hAnsi="Arial" w:cs="Arial"/>
          <w:color w:val="000000"/>
          <w:sz w:val="24"/>
          <w:szCs w:val="24"/>
        </w:rPr>
        <w:t>during working hours.</w:t>
      </w:r>
    </w:p>
    <w:p w:rsidR="008C562D" w:rsidRP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Faculty and staff should not post pictures of students or school activities to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562D">
        <w:rPr>
          <w:rFonts w:ascii="Arial" w:hAnsi="Arial" w:cs="Arial"/>
          <w:color w:val="000000"/>
          <w:sz w:val="24"/>
          <w:szCs w:val="24"/>
        </w:rPr>
        <w:t>their personal social networking sites.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Pr="00ED0F53" w:rsidRDefault="008C562D" w:rsidP="000A4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0F53">
        <w:rPr>
          <w:rFonts w:ascii="Arial" w:hAnsi="Arial" w:cs="Arial"/>
          <w:b/>
          <w:bCs/>
          <w:color w:val="000000"/>
          <w:sz w:val="24"/>
          <w:szCs w:val="24"/>
        </w:rPr>
        <w:t>Privileges</w:t>
      </w:r>
    </w:p>
    <w:p w:rsidR="008C562D" w:rsidRPr="00ED0F53" w:rsidRDefault="008C562D" w:rsidP="000A4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Access to the Internet is not a right, but a privilege.</w:t>
      </w:r>
    </w:p>
    <w:p w:rsidR="008C562D" w:rsidRPr="00ED0F53" w:rsidRDefault="008C562D" w:rsidP="000A4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Unacceptable and/or inappropriate usage will result in cancellation of network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account.</w:t>
      </w:r>
    </w:p>
    <w:p w:rsidR="008C562D" w:rsidRPr="00ED0F53" w:rsidRDefault="008C562D" w:rsidP="000A4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Administration will deem what is inappropriate use and the administration’s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decision is final.</w:t>
      </w:r>
    </w:p>
    <w:p w:rsidR="008C562D" w:rsidRPr="00ED0F53" w:rsidRDefault="008C562D" w:rsidP="000A4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Administration reserves the right to regulate any particular use of these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computing resources.</w:t>
      </w:r>
    </w:p>
    <w:p w:rsidR="008C562D" w:rsidRPr="00ED0F53" w:rsidRDefault="008C562D" w:rsidP="000A4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An administrator, faculty member, or staff member may request the denial,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revocation, or suspension of specific user(s) account(s).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3) Netiquette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Use of profanity, vulgarities, or other inappropriate language is prohibited.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Users should not reveal their or anyone else’s personal information including,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but not limited to, home address, phone number, credit card number, social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security number, or student identification number.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The network should not be used in a way that would disrupt the use of the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network by others.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Users should not be abusive in electronic communications.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Illegal activities are strictly forbidden.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The computers should be used in a timely manner, so that others may have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an opportunity to utilize computer resources.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4) Security</w:t>
      </w:r>
    </w:p>
    <w:p w:rsidR="008C562D" w:rsidRPr="00ED0F53" w:rsidRDefault="008C562D" w:rsidP="000A4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Security problems should be reported to the system administrator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immediately.</w:t>
      </w:r>
    </w:p>
    <w:p w:rsidR="008C562D" w:rsidRPr="00ED0F53" w:rsidRDefault="008C562D" w:rsidP="000A4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Account passwords should be kept confidential.</w:t>
      </w:r>
    </w:p>
    <w:p w:rsidR="008C562D" w:rsidRPr="00ED0F53" w:rsidRDefault="008C562D" w:rsidP="000A4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Users should only use the network via the account assigned to them.</w:t>
      </w:r>
    </w:p>
    <w:p w:rsidR="000A4DE6" w:rsidRDefault="008C562D" w:rsidP="000A4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Users must not interfere with or disrupt network users, services, traffic, or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equipment (Disruptions include, but are not limited to, distribution of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unsolicited advertising, downloading and/or streaming music or videos that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slow the network, propagation of computer viruses, and using a network to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make unauthorized entry to any other machine accessible via a network.).</w:t>
      </w:r>
    </w:p>
    <w:p w:rsidR="000A4DE6" w:rsidRDefault="000A4DE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8C562D" w:rsidRPr="00ED0F53" w:rsidRDefault="008C562D" w:rsidP="000A4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lastRenderedPageBreak/>
        <w:t>Attempts to log on as another user will result in cancellation of privileges.</w:t>
      </w:r>
    </w:p>
    <w:p w:rsidR="008C562D" w:rsidRPr="00ED0F53" w:rsidRDefault="008C562D" w:rsidP="000A4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Any user identified as a security risk or having a history of problems with</w:t>
      </w:r>
      <w:r w:rsid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other computer systems may be denied access.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5) Vandalism/</w:t>
      </w:r>
      <w:r w:rsidR="0001173E">
        <w:rPr>
          <w:rFonts w:ascii="Arial" w:hAnsi="Arial" w:cs="Arial"/>
          <w:b/>
          <w:bCs/>
          <w:color w:val="000000"/>
          <w:sz w:val="24"/>
          <w:szCs w:val="24"/>
        </w:rPr>
        <w:t>Harassment</w:t>
      </w:r>
    </w:p>
    <w:p w:rsidR="008C562D" w:rsidRPr="00ED0F53" w:rsidRDefault="008C562D" w:rsidP="000A4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Vandalism is defined as any malicious attempt to harm or destroy data of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another user, the Internet or other networks. This includes, but is not limited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to, creating and/or </w:t>
      </w:r>
      <w:r w:rsidRPr="00ED0F53">
        <w:rPr>
          <w:rFonts w:ascii="Arial" w:hAnsi="Arial" w:cs="Arial"/>
          <w:color w:val="000000"/>
          <w:sz w:val="24"/>
          <w:szCs w:val="24"/>
        </w:rPr>
        <w:t>uploading computer viruses.</w:t>
      </w:r>
    </w:p>
    <w:p w:rsidR="008C562D" w:rsidRPr="00ED0F53" w:rsidRDefault="008C562D" w:rsidP="000A4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Vandalism also includes the attempt to harm or destroy computer hardware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and unauthorized installation of software.</w:t>
      </w:r>
    </w:p>
    <w:p w:rsidR="008C562D" w:rsidRPr="00ED0F53" w:rsidRDefault="008C562D" w:rsidP="000A4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Vandalism and/or harassment will result in the cancellation or revocation of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the offender’s privileges and disciplinary action will result.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6) Email and Other Electronic Communication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Email accounts are provided for employees and may be provided for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students.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Email accounts are provided for professional and academic purposes. Email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accounts </w:t>
      </w:r>
      <w:r w:rsidRPr="00ED0F53">
        <w:rPr>
          <w:rFonts w:ascii="Arial" w:hAnsi="Arial" w:cs="Arial"/>
          <w:color w:val="000000"/>
          <w:sz w:val="24"/>
          <w:szCs w:val="24"/>
        </w:rPr>
        <w:t>should not be used for personal gain, personal business activities,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or to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solicit for non </w:t>
      </w:r>
      <w:r w:rsidRPr="00ED0F53">
        <w:rPr>
          <w:rFonts w:ascii="Arial" w:hAnsi="Arial" w:cs="Arial"/>
          <w:color w:val="000000"/>
          <w:sz w:val="24"/>
          <w:szCs w:val="24"/>
        </w:rPr>
        <w:t>school system business. Broadcasting of unsolicited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messages is prohibited.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All school-related business should be sent via the email account provided by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Thomas </w:t>
      </w:r>
      <w:r w:rsidRPr="00ED0F53">
        <w:rPr>
          <w:rFonts w:ascii="Arial" w:hAnsi="Arial" w:cs="Arial"/>
          <w:color w:val="000000"/>
          <w:sz w:val="24"/>
          <w:szCs w:val="24"/>
        </w:rPr>
        <w:t>County Schools. Personal email accounts should not be used for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school-related </w:t>
      </w:r>
      <w:r w:rsidRPr="00ED0F53">
        <w:rPr>
          <w:rFonts w:ascii="Arial" w:hAnsi="Arial" w:cs="Arial"/>
          <w:color w:val="000000"/>
          <w:sz w:val="24"/>
          <w:szCs w:val="24"/>
        </w:rPr>
        <w:t>business.</w:t>
      </w:r>
    </w:p>
    <w:p w:rsidR="00ED0F53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All electronic communication created, sent, or received via the Thomas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County Schools </w:t>
      </w:r>
      <w:r w:rsidRPr="00ED0F53">
        <w:rPr>
          <w:rFonts w:ascii="Arial" w:hAnsi="Arial" w:cs="Arial"/>
          <w:color w:val="000000"/>
          <w:sz w:val="24"/>
          <w:szCs w:val="24"/>
        </w:rPr>
        <w:t>email system is property of Thomas County Schools.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Employees shall not have any expectation of privacy regarding this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information. The </w:t>
      </w:r>
      <w:r w:rsidRPr="00ED0F53">
        <w:rPr>
          <w:rFonts w:ascii="Arial" w:hAnsi="Arial" w:cs="Arial"/>
          <w:color w:val="000000"/>
          <w:sz w:val="24"/>
          <w:szCs w:val="24"/>
        </w:rPr>
        <w:t>Board reserves the right, as deemed necessary, to access,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read, review, monitor, and </w:t>
      </w:r>
      <w:r w:rsidRPr="00ED0F53">
        <w:rPr>
          <w:rFonts w:ascii="Arial" w:hAnsi="Arial" w:cs="Arial"/>
          <w:color w:val="000000"/>
          <w:sz w:val="24"/>
          <w:szCs w:val="24"/>
        </w:rPr>
        <w:t>copy all messages and files on its computer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syste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m without notice. Thomas County </w:t>
      </w:r>
      <w:r w:rsidRPr="00ED0F53">
        <w:rPr>
          <w:rFonts w:ascii="Arial" w:hAnsi="Arial" w:cs="Arial"/>
          <w:color w:val="000000"/>
          <w:sz w:val="24"/>
          <w:szCs w:val="24"/>
        </w:rPr>
        <w:t>Schools reserves the right to disclose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text, vide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o, audio, or image files to law </w:t>
      </w:r>
      <w:r w:rsidRPr="00ED0F53">
        <w:rPr>
          <w:rFonts w:ascii="Arial" w:hAnsi="Arial" w:cs="Arial"/>
          <w:color w:val="000000"/>
          <w:sz w:val="24"/>
          <w:szCs w:val="24"/>
        </w:rPr>
        <w:t>enforcement agencies without the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employee’s consent.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Student related messages should be guarded and protected in compliance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with FERPA </w:t>
      </w:r>
      <w:r w:rsidRPr="00ED0F53">
        <w:rPr>
          <w:rFonts w:ascii="Arial" w:hAnsi="Arial" w:cs="Arial"/>
          <w:color w:val="000000"/>
          <w:sz w:val="24"/>
          <w:szCs w:val="24"/>
        </w:rPr>
        <w:t>in order to protect the privacy of students. Employees must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abide by copyright laws, </w:t>
      </w:r>
      <w:r w:rsidRPr="00ED0F53">
        <w:rPr>
          <w:rFonts w:ascii="Arial" w:hAnsi="Arial" w:cs="Arial"/>
          <w:color w:val="000000"/>
          <w:sz w:val="24"/>
          <w:szCs w:val="24"/>
        </w:rPr>
        <w:t>ethics rules, and applicable state and federal laws.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Email messages should only contain professional and appropriate language.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Employees shall not send abusive, harassing, intimidating, threatening,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discriminatory, </w:t>
      </w:r>
      <w:r w:rsidRPr="00ED0F53">
        <w:rPr>
          <w:rFonts w:ascii="Arial" w:hAnsi="Arial" w:cs="Arial"/>
          <w:color w:val="000000"/>
          <w:sz w:val="24"/>
          <w:szCs w:val="24"/>
        </w:rPr>
        <w:t>or otherwise offensive messages.</w:t>
      </w:r>
    </w:p>
    <w:p w:rsidR="000A4DE6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Thomas County Schools has a SPAM filter in place to prevent inappropriate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email </w:t>
      </w:r>
      <w:r w:rsidRPr="00ED0F53">
        <w:rPr>
          <w:rFonts w:ascii="Arial" w:hAnsi="Arial" w:cs="Arial"/>
          <w:color w:val="000000"/>
          <w:sz w:val="24"/>
          <w:szCs w:val="24"/>
        </w:rPr>
        <w:t>messages, viruses, malware, etc. However, this does not guarantee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that this type of </w:t>
      </w:r>
      <w:r w:rsidRPr="00ED0F53">
        <w:rPr>
          <w:rFonts w:ascii="Arial" w:hAnsi="Arial" w:cs="Arial"/>
          <w:color w:val="000000"/>
          <w:sz w:val="24"/>
          <w:szCs w:val="24"/>
        </w:rPr>
        <w:t>email messages will not make it through and those who make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use of elect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ronic </w:t>
      </w:r>
      <w:r w:rsidRPr="00ED0F53">
        <w:rPr>
          <w:rFonts w:ascii="Arial" w:hAnsi="Arial" w:cs="Arial"/>
          <w:color w:val="000000"/>
          <w:sz w:val="24"/>
          <w:szCs w:val="24"/>
        </w:rPr>
        <w:t>communication will occasionally receive messages that are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found offensive or annoying. </w:t>
      </w:r>
      <w:r w:rsidRPr="00ED0F53">
        <w:rPr>
          <w:rFonts w:ascii="Arial" w:hAnsi="Arial" w:cs="Arial"/>
          <w:color w:val="000000"/>
          <w:sz w:val="24"/>
          <w:szCs w:val="24"/>
        </w:rPr>
        <w:t>When this happens, the employee should delete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the messages. The Thomas County </w:t>
      </w:r>
      <w:r w:rsidRPr="00ED0F53">
        <w:rPr>
          <w:rFonts w:ascii="Arial" w:hAnsi="Arial" w:cs="Arial"/>
          <w:color w:val="000000"/>
          <w:sz w:val="24"/>
          <w:szCs w:val="24"/>
        </w:rPr>
        <w:t>School System is not responsible for the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items employ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ees may view via links to other </w:t>
      </w:r>
      <w:r w:rsidRPr="00ED0F53">
        <w:rPr>
          <w:rFonts w:ascii="Arial" w:hAnsi="Arial" w:cs="Arial"/>
          <w:color w:val="000000"/>
          <w:sz w:val="24"/>
          <w:szCs w:val="24"/>
        </w:rPr>
        <w:t>web pages if the employee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chooses to open and read these messages.</w:t>
      </w:r>
    </w:p>
    <w:p w:rsidR="000A4DE6" w:rsidRPr="000A4DE6" w:rsidRDefault="000A4DE6" w:rsidP="000A4DE6">
      <w:pPr>
        <w:rPr>
          <w:rFonts w:ascii="Arial" w:hAnsi="Arial" w:cs="Arial"/>
          <w:color w:val="000000"/>
          <w:sz w:val="24"/>
          <w:szCs w:val="24"/>
        </w:rPr>
      </w:pP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lastRenderedPageBreak/>
        <w:t>Student email accounts should only be provided for specific educational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purposes </w:t>
      </w:r>
      <w:r w:rsidRPr="00ED0F53">
        <w:rPr>
          <w:rFonts w:ascii="Arial" w:hAnsi="Arial" w:cs="Arial"/>
          <w:color w:val="000000"/>
          <w:sz w:val="24"/>
          <w:szCs w:val="24"/>
        </w:rPr>
        <w:t>through a safe email provider such as Gaggle.net. These service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providers allow </w:t>
      </w:r>
      <w:r w:rsidRPr="00ED0F53">
        <w:rPr>
          <w:rFonts w:ascii="Arial" w:hAnsi="Arial" w:cs="Arial"/>
          <w:color w:val="000000"/>
          <w:sz w:val="24"/>
          <w:szCs w:val="24"/>
        </w:rPr>
        <w:t>teachers to monitor the students’ accounts, as well as control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who the students may </w:t>
      </w:r>
      <w:r w:rsidRPr="00ED0F53">
        <w:rPr>
          <w:rFonts w:ascii="Arial" w:hAnsi="Arial" w:cs="Arial"/>
          <w:color w:val="000000"/>
          <w:sz w:val="24"/>
          <w:szCs w:val="24"/>
        </w:rPr>
        <w:t>send/receive email to/from. The email accounts may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even be locked as to allow </w:t>
      </w:r>
      <w:r w:rsidRPr="00ED0F53">
        <w:rPr>
          <w:rFonts w:ascii="Arial" w:hAnsi="Arial" w:cs="Arial"/>
          <w:color w:val="000000"/>
          <w:sz w:val="24"/>
          <w:szCs w:val="24"/>
        </w:rPr>
        <w:t>communication with school employees only.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Studen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t use of email should be set up </w:t>
      </w:r>
      <w:r w:rsidRPr="00ED0F53">
        <w:rPr>
          <w:rFonts w:ascii="Arial" w:hAnsi="Arial" w:cs="Arial"/>
          <w:color w:val="000000"/>
          <w:sz w:val="24"/>
          <w:szCs w:val="24"/>
        </w:rPr>
        <w:t>through the district level technology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F53">
        <w:rPr>
          <w:rFonts w:ascii="Arial" w:hAnsi="Arial" w:cs="Arial"/>
          <w:color w:val="000000"/>
          <w:sz w:val="24"/>
          <w:szCs w:val="24"/>
        </w:rPr>
        <w:t>office</w:t>
      </w:r>
      <w:r w:rsidR="00ED0F53">
        <w:rPr>
          <w:rFonts w:ascii="Arial" w:hAnsi="Arial" w:cs="Arial"/>
          <w:color w:val="000000"/>
          <w:sz w:val="24"/>
          <w:szCs w:val="24"/>
        </w:rPr>
        <w:t>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7) Electronic or Mobile Devices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The use of mobile devices will only be allowed in specific areas or classes per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the direction of school staff.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Devices are to be used only for school-related or school-approved activities.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Games are </w:t>
      </w:r>
      <w:r w:rsidRPr="000A4DE6">
        <w:rPr>
          <w:rFonts w:ascii="Arial" w:hAnsi="Arial" w:cs="Arial"/>
          <w:color w:val="000000"/>
          <w:sz w:val="24"/>
          <w:szCs w:val="24"/>
        </w:rPr>
        <w:t>not allowed.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Teachers and staff reserve the right to check devices for inappropriate use or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inappropriate material.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The Thomas County School System is not responsible for lost or damaged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devices.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Cell phones/camera phones are to be turned off and not used during any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testing or </w:t>
      </w:r>
      <w:r w:rsidRPr="000A4DE6">
        <w:rPr>
          <w:rFonts w:ascii="Arial" w:hAnsi="Arial" w:cs="Arial"/>
          <w:color w:val="000000"/>
          <w:sz w:val="24"/>
          <w:szCs w:val="24"/>
        </w:rPr>
        <w:t>examination period. During the testing session cell phones/camera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phones are to be </w:t>
      </w:r>
      <w:r w:rsidRPr="000A4DE6">
        <w:rPr>
          <w:rFonts w:ascii="Arial" w:hAnsi="Arial" w:cs="Arial"/>
          <w:color w:val="000000"/>
          <w:sz w:val="24"/>
          <w:szCs w:val="24"/>
        </w:rPr>
        <w:t>stored in a case, book bag, knapsack, or purse, and may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not be placed on the table, </w:t>
      </w:r>
      <w:r w:rsidRPr="000A4DE6">
        <w:rPr>
          <w:rFonts w:ascii="Arial" w:hAnsi="Arial" w:cs="Arial"/>
          <w:color w:val="000000"/>
          <w:sz w:val="24"/>
          <w:szCs w:val="24"/>
        </w:rPr>
        <w:t>desktop, or individual’s lap. Staff members have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the rig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ht to confiscate devices during </w:t>
      </w:r>
      <w:r w:rsidRPr="000A4DE6">
        <w:rPr>
          <w:rFonts w:ascii="Arial" w:hAnsi="Arial" w:cs="Arial"/>
          <w:color w:val="000000"/>
          <w:sz w:val="24"/>
          <w:szCs w:val="24"/>
        </w:rPr>
        <w:t>testing.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Students should not use their own 3G or 4G connection to the Internet.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Students shall </w:t>
      </w:r>
      <w:r w:rsidRPr="000A4DE6">
        <w:rPr>
          <w:rFonts w:ascii="Arial" w:hAnsi="Arial" w:cs="Arial"/>
          <w:color w:val="000000"/>
          <w:sz w:val="24"/>
          <w:szCs w:val="24"/>
        </w:rPr>
        <w:t>access the Internet via Thomas County Schools’ wireless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network only while on school </w:t>
      </w:r>
      <w:r w:rsidRPr="000A4DE6">
        <w:rPr>
          <w:rFonts w:ascii="Arial" w:hAnsi="Arial" w:cs="Arial"/>
          <w:color w:val="000000"/>
          <w:sz w:val="24"/>
          <w:szCs w:val="24"/>
        </w:rPr>
        <w:t>grounds in order to insure their Internet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connection is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filtered through Thomas County </w:t>
      </w:r>
      <w:r w:rsidRPr="000A4DE6">
        <w:rPr>
          <w:rFonts w:ascii="Arial" w:hAnsi="Arial" w:cs="Arial"/>
          <w:color w:val="000000"/>
          <w:sz w:val="24"/>
          <w:szCs w:val="24"/>
        </w:rPr>
        <w:t>Schools’ filtering system as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required by the Children’s In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ternet Protection Act. Teachers </w:t>
      </w:r>
      <w:r w:rsidRPr="000A4DE6">
        <w:rPr>
          <w:rFonts w:ascii="Arial" w:hAnsi="Arial" w:cs="Arial"/>
          <w:color w:val="000000"/>
          <w:sz w:val="24"/>
          <w:szCs w:val="24"/>
        </w:rPr>
        <w:t>and staff reserve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the right to check an electronic or mobile device for proper connection.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Students who do not follow this guideline will lose the right to use their own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electronic or </w:t>
      </w:r>
      <w:r w:rsidRPr="000A4DE6">
        <w:rPr>
          <w:rFonts w:ascii="Arial" w:hAnsi="Arial" w:cs="Arial"/>
          <w:color w:val="000000"/>
          <w:sz w:val="24"/>
          <w:szCs w:val="24"/>
        </w:rPr>
        <w:t>mobile device while at school.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Students may only access the Internet during class sessions for instructor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authorized, </w:t>
      </w:r>
      <w:r w:rsidRPr="000A4DE6">
        <w:rPr>
          <w:rFonts w:ascii="Arial" w:hAnsi="Arial" w:cs="Arial"/>
          <w:color w:val="000000"/>
          <w:sz w:val="24"/>
          <w:szCs w:val="24"/>
        </w:rPr>
        <w:t>class-related purposes. It should be noted that the school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controls the Internet connectivity in classrooms and may elect to “turn-off” the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wireless network during class time or restrict student passwords for wireless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connections.</w:t>
      </w:r>
    </w:p>
    <w:p w:rsidR="000A4DE6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Students with disabilities or exceptional needs may require electronic devices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for day-to-day functioning in the academic setting or for testing purposes.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The use of devices should be coordinated with the classroom teacher or staff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member, and the classroom teacher or staff member will monitor such use.</w:t>
      </w:r>
    </w:p>
    <w:p w:rsid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Electronic or mobile devices should not be used to video or take pictures of</w:t>
      </w:r>
      <w:r w:rsidR="000A4DE6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disruptive behavior such as fights or other class/school disruptions. The</w:t>
      </w:r>
      <w:r w:rsidR="000A4DE6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sharing or posting of such videos or pictures or any other inappropriate videos</w:t>
      </w:r>
      <w:r w:rsidR="000A4DE6" w:rsidRPr="000A4DE6">
        <w:rPr>
          <w:rFonts w:ascii="Arial" w:hAnsi="Arial" w:cs="Arial"/>
          <w:color w:val="000000"/>
          <w:sz w:val="24"/>
          <w:szCs w:val="24"/>
        </w:rPr>
        <w:t xml:space="preserve"> or pictures is prohibited. This </w:t>
      </w:r>
      <w:r w:rsidRPr="000A4DE6">
        <w:rPr>
          <w:rFonts w:ascii="Arial" w:hAnsi="Arial" w:cs="Arial"/>
          <w:color w:val="000000"/>
          <w:sz w:val="24"/>
          <w:szCs w:val="24"/>
        </w:rPr>
        <w:t>activity is a violation of privacy under FERPA.</w:t>
      </w:r>
    </w:p>
    <w:p w:rsidR="000A4DE6" w:rsidRDefault="000A4DE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8) Penalties</w:t>
      </w:r>
    </w:p>
    <w:p w:rsidR="008C562D" w:rsidRPr="000A4DE6" w:rsidRDefault="008C562D" w:rsidP="000A4D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Any user violating these provisions, applicable state and federal laws, or</w:t>
      </w:r>
      <w:r w:rsidR="000A4DE6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posted classroom and district rules is subject to the loss of network privileges</w:t>
      </w:r>
      <w:r w:rsidR="000A4DE6" w:rsidRPr="000A4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DE6">
        <w:rPr>
          <w:rFonts w:ascii="Arial" w:hAnsi="Arial" w:cs="Arial"/>
          <w:color w:val="000000"/>
          <w:sz w:val="24"/>
          <w:szCs w:val="24"/>
        </w:rPr>
        <w:t>and other system disciplinary options, including criminal prosecution</w:t>
      </w:r>
    </w:p>
    <w:p w:rsidR="008C562D" w:rsidRPr="0001173E" w:rsidRDefault="008C562D" w:rsidP="000117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173E">
        <w:rPr>
          <w:rFonts w:ascii="Arial" w:hAnsi="Arial" w:cs="Arial"/>
          <w:color w:val="000000"/>
          <w:sz w:val="24"/>
          <w:szCs w:val="24"/>
        </w:rPr>
        <w:t>School and system administrators will make the final determination as to what</w:t>
      </w:r>
      <w:r w:rsidR="000A4DE6" w:rsidRPr="000117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173E">
        <w:rPr>
          <w:rFonts w:ascii="Arial" w:hAnsi="Arial" w:cs="Arial"/>
          <w:color w:val="000000"/>
          <w:sz w:val="24"/>
          <w:szCs w:val="24"/>
        </w:rPr>
        <w:t>constitutes unacceptable use and their decision is final</w:t>
      </w:r>
    </w:p>
    <w:p w:rsidR="000A4DE6" w:rsidRDefault="000A4DE6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Disclaimers</w:t>
      </w:r>
    </w:p>
    <w:p w:rsidR="000A4DE6" w:rsidRDefault="000A4DE6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The Thomas County School System makes no warranties of any kind, whether expressed or implied, for the</w:t>
      </w:r>
      <w:r w:rsidR="0001173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service it is providing. The Thomas County School System will not be responsible for any damages a user</w:t>
      </w:r>
      <w:r w:rsidR="0001173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may suffer, including loss of data, non-deliveries, misdeliveries, or service interruptions caused by</w:t>
      </w:r>
      <w:r w:rsidR="0001173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negligence or errors or omissions. The use of any information obtained via the Internet is at your own risk.</w:t>
      </w:r>
      <w:r w:rsidR="0001173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 system will not be responsible for the accuracy or quality of information obtained through the Internet</w:t>
      </w:r>
      <w:r w:rsidR="0001173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connection.</w:t>
      </w:r>
    </w:p>
    <w:p w:rsidR="000A4DE6" w:rsidRDefault="000A4DE6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Verdana" w:hAnsi="Verdana" w:cs="Verdana"/>
          <w:b/>
          <w:bCs/>
          <w:sz w:val="16"/>
          <w:szCs w:val="16"/>
        </w:rPr>
      </w:pPr>
      <w:r w:rsidRPr="000A4DE6">
        <w:rPr>
          <w:rFonts w:ascii="Verdana" w:hAnsi="Verdana" w:cs="Verdana"/>
          <w:b/>
          <w:bCs/>
          <w:sz w:val="16"/>
          <w:szCs w:val="16"/>
        </w:rPr>
        <w:t xml:space="preserve">Georgia Code </w:t>
      </w:r>
      <w:r w:rsidR="000A4DE6" w:rsidRPr="000A4DE6">
        <w:rPr>
          <w:rFonts w:ascii="Verdana" w:hAnsi="Verdana" w:cs="Verdana"/>
          <w:b/>
          <w:bCs/>
          <w:sz w:val="16"/>
          <w:szCs w:val="16"/>
        </w:rPr>
        <w:tab/>
      </w:r>
      <w:r w:rsidR="000A4DE6" w:rsidRPr="000A4DE6">
        <w:rPr>
          <w:rFonts w:ascii="Verdana" w:hAnsi="Verdana" w:cs="Verdana"/>
          <w:b/>
          <w:bCs/>
          <w:sz w:val="16"/>
          <w:szCs w:val="16"/>
        </w:rPr>
        <w:tab/>
      </w:r>
      <w:r w:rsidR="000A4DE6" w:rsidRPr="000A4DE6">
        <w:rPr>
          <w:rFonts w:ascii="Verdana" w:hAnsi="Verdana" w:cs="Verdana"/>
          <w:b/>
          <w:bCs/>
          <w:sz w:val="16"/>
          <w:szCs w:val="16"/>
        </w:rPr>
        <w:tab/>
      </w:r>
      <w:r w:rsidRPr="000A4DE6">
        <w:rPr>
          <w:rFonts w:ascii="Verdana" w:hAnsi="Verdana" w:cs="Verdana"/>
          <w:b/>
          <w:bCs/>
          <w:sz w:val="16"/>
          <w:szCs w:val="16"/>
        </w:rPr>
        <w:t>Description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O.C.G.A. 16-09-0090</w:t>
      </w:r>
      <w:r w:rsidR="000A4DE6" w:rsidRPr="000A4DE6">
        <w:rPr>
          <w:rFonts w:ascii="Verdana" w:hAnsi="Verdana" w:cs="Verdana"/>
          <w:sz w:val="16"/>
          <w:szCs w:val="16"/>
        </w:rPr>
        <w:tab/>
      </w:r>
      <w:r w:rsidR="000A4DE6" w:rsidRP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Georgia Computer Systems Protection Act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O.C.G.A. 16-09-0091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Computer Related Crime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O.C.G.A. 16-09-0092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Definitions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O.C.G.A. 16-09-0093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Computer crimes defined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O.C.G.A. 16-09-0093.1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Misleading transmittal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O.C.G.A. 16-09-0094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Violations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O.C.G.A. 39-05-0003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Immunity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O.C.G.A. 39-05-0002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Subscriber's control of minor's use of internet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O.C.G.A. 39-05-0004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Internet safety report of certain information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O.C.G.A. 16-11-0037.1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Dissemination of information relating to terroristic acts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Verdana" w:hAnsi="Verdana" w:cs="Verdana"/>
          <w:b/>
          <w:bCs/>
          <w:sz w:val="16"/>
          <w:szCs w:val="16"/>
        </w:rPr>
      </w:pPr>
      <w:r w:rsidRPr="000A4DE6">
        <w:rPr>
          <w:rFonts w:ascii="Verdana" w:hAnsi="Verdana" w:cs="Verdana"/>
          <w:b/>
          <w:bCs/>
          <w:sz w:val="16"/>
          <w:szCs w:val="16"/>
        </w:rPr>
        <w:t>US Code</w:t>
      </w:r>
      <w:r w:rsidR="000A4DE6">
        <w:rPr>
          <w:rFonts w:ascii="Verdana" w:hAnsi="Verdana" w:cs="Verdana"/>
          <w:b/>
          <w:bCs/>
          <w:sz w:val="16"/>
          <w:szCs w:val="16"/>
        </w:rPr>
        <w:tab/>
      </w:r>
      <w:r w:rsidR="000A4DE6">
        <w:rPr>
          <w:rFonts w:ascii="Verdana" w:hAnsi="Verdana" w:cs="Verdana"/>
          <w:b/>
          <w:bCs/>
          <w:sz w:val="16"/>
          <w:szCs w:val="16"/>
        </w:rPr>
        <w:tab/>
      </w:r>
      <w:r w:rsidR="000A4DE6">
        <w:rPr>
          <w:rFonts w:ascii="Verdana" w:hAnsi="Verdana" w:cs="Verdana"/>
          <w:b/>
          <w:bCs/>
          <w:sz w:val="16"/>
          <w:szCs w:val="16"/>
        </w:rPr>
        <w:tab/>
      </w:r>
      <w:r w:rsidRPr="000A4DE6">
        <w:rPr>
          <w:rFonts w:ascii="Verdana" w:hAnsi="Verdana" w:cs="Verdana"/>
          <w:b/>
          <w:bCs/>
          <w:sz w:val="16"/>
          <w:szCs w:val="16"/>
        </w:rPr>
        <w:t>Description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20 USC 6777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 w:rsidRPr="000A4DE6">
        <w:rPr>
          <w:rFonts w:ascii="Calibri" w:hAnsi="Calibri" w:cs="Calibri"/>
          <w:sz w:val="16"/>
          <w:szCs w:val="16"/>
          <w:u w:val="single"/>
        </w:rPr>
        <w:t xml:space="preserve">Internet </w:t>
      </w:r>
      <w:r w:rsidRPr="000A4DE6">
        <w:rPr>
          <w:rFonts w:ascii="Calibri" w:hAnsi="Calibri" w:cs="Calibri"/>
          <w:sz w:val="16"/>
          <w:szCs w:val="16"/>
          <w:u w:val="single"/>
        </w:rPr>
        <w:t>Safety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47 USC 254(h)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Universal Service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15 USC 6501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Children's Online Privacy Protection Act ‐ Definitions</w:t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ind w:left="2880" w:right="-90" w:hanging="288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15 USC 6502</w:t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 xml:space="preserve">Children's Online Privacy Protection Act ‐ Collection and use of personal information from and </w:t>
      </w:r>
      <w:r w:rsidR="000A4DE6" w:rsidRPr="000A4DE6">
        <w:rPr>
          <w:rFonts w:ascii="Calibri" w:hAnsi="Calibri" w:cs="Calibri"/>
          <w:sz w:val="16"/>
          <w:szCs w:val="16"/>
          <w:u w:val="single"/>
        </w:rPr>
        <w:t>a</w:t>
      </w:r>
      <w:r w:rsidRPr="000A4DE6">
        <w:rPr>
          <w:rFonts w:ascii="Calibri" w:hAnsi="Calibri" w:cs="Calibri"/>
          <w:sz w:val="16"/>
          <w:szCs w:val="16"/>
          <w:u w:val="single"/>
        </w:rPr>
        <w:t>bout</w:t>
      </w:r>
      <w:r w:rsidR="000A4DE6" w:rsidRPr="000A4DE6">
        <w:rPr>
          <w:rFonts w:ascii="Verdana" w:hAnsi="Verdana" w:cs="Verdana"/>
          <w:sz w:val="16"/>
          <w:szCs w:val="16"/>
          <w:u w:val="single"/>
        </w:rPr>
        <w:t xml:space="preserve"> </w:t>
      </w:r>
      <w:r w:rsidRPr="000A4DE6">
        <w:rPr>
          <w:rFonts w:ascii="Calibri" w:hAnsi="Calibri" w:cs="Calibri"/>
          <w:sz w:val="16"/>
          <w:szCs w:val="16"/>
          <w:u w:val="single"/>
        </w:rPr>
        <w:t>children on the Internet</w:t>
      </w:r>
    </w:p>
    <w:p w:rsidR="000A4DE6" w:rsidRPr="000A4DE6" w:rsidRDefault="000A4DE6" w:rsidP="000A4DE6">
      <w:pPr>
        <w:autoSpaceDE w:val="0"/>
        <w:autoSpaceDN w:val="0"/>
        <w:adjustRightInd w:val="0"/>
        <w:spacing w:after="0" w:line="240" w:lineRule="auto"/>
        <w:ind w:left="2880" w:right="-90" w:hanging="2880"/>
        <w:rPr>
          <w:rFonts w:ascii="Verdana" w:hAnsi="Verdana" w:cs="Verdana"/>
          <w:sz w:val="16"/>
          <w:szCs w:val="16"/>
        </w:rPr>
      </w:pP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15 USC 6503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Children's Online Privacy Protection Act ‐ Safe harbors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15 USC 6504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Children's Online Privacy Protection Act ‐ Actions by states</w:t>
      </w:r>
    </w:p>
    <w:p w:rsidR="003F783D" w:rsidRPr="000A4DE6" w:rsidRDefault="008C562D" w:rsidP="000A4DE6">
      <w:pPr>
        <w:spacing w:line="480" w:lineRule="auto"/>
        <w:ind w:right="-90"/>
      </w:pPr>
      <w:r w:rsidRPr="000A4DE6">
        <w:rPr>
          <w:rFonts w:ascii="Verdana" w:hAnsi="Verdana" w:cs="Verdana"/>
          <w:sz w:val="16"/>
          <w:szCs w:val="16"/>
        </w:rPr>
        <w:t>15 USC 6505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Pr="000A4DE6">
        <w:rPr>
          <w:rFonts w:ascii="Calibri" w:hAnsi="Calibri" w:cs="Calibri"/>
          <w:sz w:val="16"/>
          <w:szCs w:val="16"/>
          <w:u w:val="single"/>
        </w:rPr>
        <w:t>Children's Online Privacy Protection Act ‐ Administration and Applicability</w:t>
      </w:r>
    </w:p>
    <w:sectPr w:rsidR="003F783D" w:rsidRPr="000A4DE6" w:rsidSect="003F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9E4"/>
    <w:multiLevelType w:val="hybridMultilevel"/>
    <w:tmpl w:val="F398B664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6B5C"/>
    <w:multiLevelType w:val="hybridMultilevel"/>
    <w:tmpl w:val="D53275F6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1727"/>
    <w:multiLevelType w:val="hybridMultilevel"/>
    <w:tmpl w:val="AF304026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7FE6"/>
    <w:multiLevelType w:val="hybridMultilevel"/>
    <w:tmpl w:val="F0D0FF8A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73DF"/>
    <w:multiLevelType w:val="hybridMultilevel"/>
    <w:tmpl w:val="05725FDA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B306E39"/>
    <w:multiLevelType w:val="hybridMultilevel"/>
    <w:tmpl w:val="B6208C16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26475"/>
    <w:multiLevelType w:val="hybridMultilevel"/>
    <w:tmpl w:val="5E0A16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E230D4E"/>
    <w:multiLevelType w:val="hybridMultilevel"/>
    <w:tmpl w:val="48AC8230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855BC"/>
    <w:multiLevelType w:val="hybridMultilevel"/>
    <w:tmpl w:val="AC4A216C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55127"/>
    <w:multiLevelType w:val="hybridMultilevel"/>
    <w:tmpl w:val="5FD04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2D"/>
    <w:rsid w:val="0001173E"/>
    <w:rsid w:val="000A4DE6"/>
    <w:rsid w:val="002C52FD"/>
    <w:rsid w:val="00352417"/>
    <w:rsid w:val="003F783D"/>
    <w:rsid w:val="00462934"/>
    <w:rsid w:val="005E124F"/>
    <w:rsid w:val="00784800"/>
    <w:rsid w:val="008650C7"/>
    <w:rsid w:val="008C562D"/>
    <w:rsid w:val="00C1201D"/>
    <w:rsid w:val="00C7245E"/>
    <w:rsid w:val="00C82357"/>
    <w:rsid w:val="00E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mdennis</dc:creator>
  <cp:lastModifiedBy>Emily Ross</cp:lastModifiedBy>
  <cp:revision>2</cp:revision>
  <dcterms:created xsi:type="dcterms:W3CDTF">2014-07-31T13:48:00Z</dcterms:created>
  <dcterms:modified xsi:type="dcterms:W3CDTF">2014-07-31T13:48:00Z</dcterms:modified>
</cp:coreProperties>
</file>